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701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fldChar w:fldCharType="begin"/>
      </w:r>
      <w:r>
        <w:instrText>HYPERLINK "https://vk.com/feed?section=search&amp;q=%23%D0%92%D0%B0%D0%BC%D0%9B%D1%8E%D0%B1%D0%B8%D0%BC%D1%8B%D0%B5"</w:instrText>
      </w:r>
      <w:r>
        <w:fldChar w:fldCharType="separate"/>
      </w:r>
      <w:r>
        <w:rPr>
          <w:rFonts w:ascii="Times New Roman" w:hAnsi="Times New Roman"/>
          <w:color w:val="0000FF"/>
          <w:sz w:val="28"/>
        </w:rPr>
        <w:t>#ВамЛюбимые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"https://vk.com/feed?section=search&amp;q=%23%D0%91%D0%BE%D0%BB%D1%8C%D1%88%D0%B0%D1%8F%D0%9F%D0%B5%D1%80%D0%B5%D0%BC%D0%B5%D0%BD%D0%B0"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#БольшаяПеремена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br w:type="textWrapping"/>
        <w:t>8 Марта - самый нежный праздник весны! Он согрет женскими улыбками, украшен россыпью цветов.</w:t>
        <w:br w:type="textWrapping"/>
        <w:t>В преддверии праздника в нашей школе прошла конкурсная программа "А ну-ка, девочки!" Программа состояла из нескольких этапов, в ходе которых девочки демонстрировали свои умения и таланты. Вокальные номера, танцевальные композиции, интермедии, подготовленные учащимися украсили конкурсную программу. На протяжении всего мероприятия звучали тёплые слова с поздравлениями для всех представительниц прекрасного пола.</w:t>
      </w:r>
    </w:p>
    <w:p>
      <w:pPr>
        <w:jc w:val="center"/>
      </w:pPr>
      <w:r>
        <w:drawing>
          <wp:inline xmlns:wp="http://schemas.openxmlformats.org/drawingml/2006/wordprocessingDrawing">
            <wp:extent cx="5215890" cy="514413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51441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1"/>
    <w:rPr/>
  </w:style>
  <w:style w:type="character" w:styleId="C4">
    <w:name w:val="Нижний колонтитул Знак"/>
    <w:basedOn w:val="C0"/>
    <w:link w:val="P2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